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94" w:rsidRDefault="00440D94">
      <w:r>
        <w:t>от 01.08.2018</w:t>
      </w:r>
    </w:p>
    <w:p w:rsidR="00440D94" w:rsidRDefault="00440D94"/>
    <w:p w:rsidR="00440D94" w:rsidRDefault="00440D9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40D94" w:rsidRDefault="00440D94">
      <w:r>
        <w:t>Общество с ограниченной ответственностью «СтройЭнергоПроект» ИНН 7801646409</w:t>
      </w:r>
    </w:p>
    <w:p w:rsidR="00440D94" w:rsidRDefault="00440D9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40D94"/>
    <w:rsid w:val="00045D12"/>
    <w:rsid w:val="00440D9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